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1A" w:rsidRPr="007A1800" w:rsidRDefault="007F441A" w:rsidP="007A1800">
      <w:pPr>
        <w:spacing w:afterLines="50" w:after="180" w:line="400" w:lineRule="exact"/>
        <w:ind w:leftChars="500" w:left="1200" w:rightChars="500" w:right="1200"/>
        <w:jc w:val="distribute"/>
        <w:outlineLvl w:val="0"/>
        <w:rPr>
          <w:rFonts w:eastAsia="標楷體"/>
          <w:b/>
          <w:color w:val="000000"/>
          <w:sz w:val="36"/>
        </w:rPr>
      </w:pPr>
      <w:r w:rsidRPr="007A1800">
        <w:rPr>
          <w:rFonts w:eastAsia="標楷體" w:hint="eastAsia"/>
          <w:b/>
          <w:color w:val="000000"/>
          <w:sz w:val="36"/>
        </w:rPr>
        <w:t>中華科技大學</w:t>
      </w:r>
      <w:r w:rsidR="00B65C55">
        <w:rPr>
          <w:rFonts w:eastAsia="標楷體" w:hint="eastAsia"/>
          <w:b/>
          <w:color w:val="000000"/>
          <w:sz w:val="36"/>
        </w:rPr>
        <w:t>進修推廣部</w:t>
      </w:r>
      <w:r w:rsidRPr="007A1800">
        <w:rPr>
          <w:rFonts w:eastAsia="標楷體" w:hint="eastAsia"/>
          <w:b/>
          <w:color w:val="000000"/>
          <w:sz w:val="36"/>
        </w:rPr>
        <w:t>課程表</w:t>
      </w:r>
    </w:p>
    <w:p w:rsidR="00BC66B5" w:rsidRDefault="00CD4C7F" w:rsidP="007A1800">
      <w:pPr>
        <w:spacing w:afterLines="50" w:after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909E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F441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6575E">
        <w:rPr>
          <w:rFonts w:ascii="標楷體" w:eastAsia="標楷體" w:hAnsi="標楷體"/>
          <w:color w:val="000000"/>
          <w:sz w:val="28"/>
          <w:szCs w:val="28"/>
        </w:rPr>
        <w:t>8</w:t>
      </w:r>
      <w:r w:rsidR="007F441A">
        <w:rPr>
          <w:rFonts w:ascii="標楷體" w:eastAsia="標楷體" w:hAnsi="標楷體" w:hint="eastAsia"/>
          <w:color w:val="000000"/>
          <w:sz w:val="28"/>
          <w:szCs w:val="28"/>
        </w:rPr>
        <w:t xml:space="preserve"> 學年度第 </w:t>
      </w:r>
      <w:r w:rsidR="00352F5C">
        <w:rPr>
          <w:rFonts w:ascii="標楷體" w:eastAsia="標楷體" w:hAnsi="標楷體"/>
          <w:color w:val="000000"/>
          <w:sz w:val="28"/>
          <w:szCs w:val="28"/>
        </w:rPr>
        <w:t>2</w:t>
      </w:r>
      <w:r w:rsidR="007F441A">
        <w:rPr>
          <w:rFonts w:ascii="標楷體" w:eastAsia="標楷體" w:hAnsi="標楷體" w:hint="eastAsia"/>
          <w:color w:val="000000"/>
          <w:sz w:val="28"/>
          <w:szCs w:val="28"/>
        </w:rPr>
        <w:t xml:space="preserve"> 學期      班級：</w:t>
      </w:r>
      <w:r w:rsidR="00A461B3">
        <w:rPr>
          <w:rFonts w:ascii="標楷體" w:eastAsia="標楷體" w:hAnsi="標楷體" w:hint="eastAsia"/>
          <w:color w:val="000000"/>
          <w:sz w:val="28"/>
          <w:szCs w:val="28"/>
        </w:rPr>
        <w:t>夜</w:t>
      </w:r>
      <w:r w:rsidR="004E4A2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461B3">
        <w:rPr>
          <w:rFonts w:ascii="標楷體" w:eastAsia="標楷體" w:hAnsi="標楷體" w:hint="eastAsia"/>
          <w:color w:val="000000"/>
          <w:sz w:val="28"/>
          <w:szCs w:val="28"/>
        </w:rPr>
        <w:t>技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資管系</w:t>
      </w:r>
      <w:r w:rsidR="00FF7AB4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8452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="00A8452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="00500825">
        <w:rPr>
          <w:rFonts w:ascii="標楷體" w:eastAsia="標楷體" w:hAnsi="標楷體" w:hint="eastAsia"/>
          <w:color w:val="000000"/>
          <w:sz w:val="28"/>
          <w:szCs w:val="28"/>
        </w:rPr>
        <w:t xml:space="preserve">     導師：江達人</w:t>
      </w:r>
    </w:p>
    <w:tbl>
      <w:tblPr>
        <w:tblStyle w:val="a3"/>
        <w:tblW w:w="4926" w:type="pct"/>
        <w:tblInd w:w="108" w:type="dxa"/>
        <w:tblLook w:val="04A0" w:firstRow="1" w:lastRow="0" w:firstColumn="1" w:lastColumn="0" w:noHBand="0" w:noVBand="1"/>
      </w:tblPr>
      <w:tblGrid>
        <w:gridCol w:w="551"/>
        <w:gridCol w:w="1516"/>
        <w:gridCol w:w="1684"/>
        <w:gridCol w:w="1684"/>
        <w:gridCol w:w="1684"/>
        <w:gridCol w:w="1685"/>
        <w:gridCol w:w="1685"/>
        <w:gridCol w:w="1685"/>
        <w:gridCol w:w="1685"/>
        <w:gridCol w:w="1685"/>
        <w:gridCol w:w="1685"/>
        <w:gridCol w:w="1685"/>
        <w:gridCol w:w="1681"/>
      </w:tblGrid>
      <w:tr w:rsidR="002252DA" w:rsidTr="003654FB">
        <w:tc>
          <w:tcPr>
            <w:tcW w:w="1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7F441A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7F44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    次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一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二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三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四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五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六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七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八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九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十</w:t>
            </w:r>
          </w:p>
        </w:tc>
        <w:tc>
          <w:tcPr>
            <w:tcW w:w="4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6524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</w:tr>
      <w:tr w:rsidR="002252DA" w:rsidTr="003654FB">
        <w:trPr>
          <w:trHeight w:hRule="exact" w:val="907"/>
        </w:trPr>
        <w:tc>
          <w:tcPr>
            <w:tcW w:w="13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7F441A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時    間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    期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08:</w:t>
            </w:r>
            <w:r>
              <w:rPr>
                <w:rFonts w:eastAsia="標楷體" w:hint="eastAsia"/>
                <w:color w:val="000000"/>
                <w:sz w:val="22"/>
              </w:rPr>
              <w:t>2</w:t>
            </w:r>
            <w:r>
              <w:rPr>
                <w:rFonts w:eastAsia="標楷體"/>
                <w:color w:val="000000"/>
                <w:sz w:val="22"/>
              </w:rPr>
              <w:t>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09:05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09:10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09:55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10:00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10:45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10:50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11:35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11:40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12:25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12:30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13:15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13:20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14:05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14:10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14:55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15:00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15:45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15:50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|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16:35</w:t>
            </w:r>
          </w:p>
        </w:tc>
        <w:tc>
          <w:tcPr>
            <w:tcW w:w="40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7F441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16</w:t>
            </w:r>
            <w:r>
              <w:rPr>
                <w:rFonts w:eastAsia="標楷體" w:hint="eastAsia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40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│</w:t>
            </w:r>
          </w:p>
          <w:p w:rsidR="002252DA" w:rsidRDefault="002252DA" w:rsidP="007F441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17</w:t>
            </w:r>
            <w:r>
              <w:rPr>
                <w:rFonts w:eastAsia="標楷體" w:hint="eastAsia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25</w:t>
            </w:r>
          </w:p>
        </w:tc>
      </w:tr>
      <w:tr w:rsidR="004D7363" w:rsidTr="00E804E8">
        <w:trPr>
          <w:trHeight w:hRule="exact" w:val="454"/>
        </w:trPr>
        <w:tc>
          <w:tcPr>
            <w:tcW w:w="134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01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109.02.29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109.03.01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02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109.03.07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109.03.08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03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109.03.14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109.03.15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04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109.03.21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109.03.22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05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109.03.28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109.03.29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B055AB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06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109.04.04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  <w:tc>
          <w:tcPr>
            <w:tcW w:w="408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109.04.05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07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109.04.11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</w:t>
            </w:r>
            <w:bookmarkStart w:id="0" w:name="_GoBack"/>
            <w:bookmarkEnd w:id="0"/>
            <w:r w:rsidRPr="00583C69">
              <w:rPr>
                <w:rFonts w:ascii="標楷體" w:eastAsia="標楷體" w:hAnsi="標楷體" w:cs="新細明體" w:hint="eastAsia"/>
                <w:color w:val="00B050"/>
              </w:rPr>
              <w:t>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109.04.12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jc w:val="center"/>
            </w:pPr>
            <w:r>
              <w:t>08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109.04.18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109.04.19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B055AB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09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109.04.25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  <w:tc>
          <w:tcPr>
            <w:tcW w:w="408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109.04.26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3D4FBD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10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109.05.02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109.05.03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3D4FBD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11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109.05.09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109.05.10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E804E8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12</w:t>
            </w:r>
          </w:p>
        </w:tc>
        <w:tc>
          <w:tcPr>
            <w:tcW w:w="36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109.05.16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  <w:tc>
          <w:tcPr>
            <w:tcW w:w="408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109.05.17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3D4FBD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13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109.05.23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109.05.24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</w:tbl>
    <w:p w:rsidR="00633AA5" w:rsidRDefault="00633AA5">
      <w:r>
        <w:br w:type="page"/>
      </w:r>
    </w:p>
    <w:p w:rsidR="00633AA5" w:rsidRPr="007A1800" w:rsidRDefault="00B65C55" w:rsidP="00633AA5">
      <w:pPr>
        <w:spacing w:afterLines="50" w:after="180" w:line="400" w:lineRule="exact"/>
        <w:ind w:leftChars="500" w:left="1200" w:rightChars="500" w:right="1200"/>
        <w:jc w:val="distribute"/>
        <w:outlineLvl w:val="0"/>
        <w:rPr>
          <w:rFonts w:eastAsia="標楷體"/>
          <w:b/>
          <w:color w:val="000000"/>
          <w:sz w:val="36"/>
        </w:rPr>
      </w:pPr>
      <w:r w:rsidRPr="007A1800">
        <w:rPr>
          <w:rFonts w:eastAsia="標楷體" w:hint="eastAsia"/>
          <w:b/>
          <w:color w:val="000000"/>
          <w:sz w:val="36"/>
        </w:rPr>
        <w:lastRenderedPageBreak/>
        <w:t>中華科技大學</w:t>
      </w:r>
      <w:r>
        <w:rPr>
          <w:rFonts w:eastAsia="標楷體" w:hint="eastAsia"/>
          <w:b/>
          <w:color w:val="000000"/>
          <w:sz w:val="36"/>
        </w:rPr>
        <w:t>進修推廣部</w:t>
      </w:r>
      <w:r w:rsidRPr="007A1800">
        <w:rPr>
          <w:rFonts w:eastAsia="標楷體" w:hint="eastAsia"/>
          <w:b/>
          <w:color w:val="000000"/>
          <w:sz w:val="36"/>
        </w:rPr>
        <w:t>課程表</w:t>
      </w:r>
    </w:p>
    <w:p w:rsidR="00500825" w:rsidRPr="00500825" w:rsidRDefault="00CD4C7F" w:rsidP="00500825">
      <w:pPr>
        <w:spacing w:afterLines="50" w:after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1</w:t>
      </w:r>
      <w:r w:rsidRPr="00CD4C7F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D4C7F">
        <w:rPr>
          <w:rFonts w:ascii="標楷體" w:eastAsia="標楷體" w:hAnsi="標楷體"/>
          <w:color w:val="000000"/>
          <w:sz w:val="28"/>
          <w:szCs w:val="28"/>
        </w:rPr>
        <w:t>8</w:t>
      </w:r>
      <w:r w:rsidRPr="00CD4C7F">
        <w:rPr>
          <w:rFonts w:ascii="標楷體" w:eastAsia="標楷體" w:hAnsi="標楷體" w:hint="eastAsia"/>
          <w:color w:val="000000"/>
          <w:sz w:val="28"/>
          <w:szCs w:val="28"/>
        </w:rPr>
        <w:t xml:space="preserve"> 學年度第 </w:t>
      </w:r>
      <w:r w:rsidRPr="00CD4C7F">
        <w:rPr>
          <w:rFonts w:ascii="標楷體" w:eastAsia="標楷體" w:hAnsi="標楷體"/>
          <w:color w:val="000000"/>
          <w:sz w:val="28"/>
          <w:szCs w:val="28"/>
        </w:rPr>
        <w:t>2</w:t>
      </w:r>
      <w:r w:rsidRPr="00CD4C7F">
        <w:rPr>
          <w:rFonts w:ascii="標楷體" w:eastAsia="標楷體" w:hAnsi="標楷體" w:hint="eastAsia"/>
          <w:color w:val="000000"/>
          <w:sz w:val="28"/>
          <w:szCs w:val="28"/>
        </w:rPr>
        <w:t xml:space="preserve"> 學期      </w:t>
      </w:r>
      <w:r w:rsidR="00500825" w:rsidRPr="00500825">
        <w:rPr>
          <w:rFonts w:ascii="標楷體" w:eastAsia="標楷體" w:hAnsi="標楷體" w:hint="eastAsia"/>
          <w:color w:val="000000"/>
          <w:sz w:val="28"/>
          <w:szCs w:val="28"/>
        </w:rPr>
        <w:t>班級：夜二技資管系四年甲班     導師：江達人</w:t>
      </w:r>
    </w:p>
    <w:tbl>
      <w:tblPr>
        <w:tblStyle w:val="a3"/>
        <w:tblW w:w="4926" w:type="pct"/>
        <w:tblInd w:w="108" w:type="dxa"/>
        <w:tblLook w:val="04A0" w:firstRow="1" w:lastRow="0" w:firstColumn="1" w:lastColumn="0" w:noHBand="0" w:noVBand="1"/>
      </w:tblPr>
      <w:tblGrid>
        <w:gridCol w:w="549"/>
        <w:gridCol w:w="1516"/>
        <w:gridCol w:w="774"/>
        <w:gridCol w:w="923"/>
        <w:gridCol w:w="1297"/>
        <w:gridCol w:w="387"/>
        <w:gridCol w:w="1685"/>
        <w:gridCol w:w="144"/>
        <w:gridCol w:w="1536"/>
        <w:gridCol w:w="680"/>
        <w:gridCol w:w="1005"/>
        <w:gridCol w:w="1223"/>
        <w:gridCol w:w="457"/>
        <w:gridCol w:w="1685"/>
        <w:gridCol w:w="78"/>
        <w:gridCol w:w="1606"/>
        <w:gridCol w:w="614"/>
        <w:gridCol w:w="1071"/>
        <w:gridCol w:w="844"/>
        <w:gridCol w:w="840"/>
        <w:gridCol w:w="1681"/>
      </w:tblGrid>
      <w:tr w:rsidR="002252DA" w:rsidTr="00E909E8">
        <w:tc>
          <w:tcPr>
            <w:tcW w:w="13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2252DA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    次</w:t>
            </w:r>
          </w:p>
        </w:tc>
        <w:tc>
          <w:tcPr>
            <w:tcW w:w="412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一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二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三</w:t>
            </w:r>
          </w:p>
        </w:tc>
        <w:tc>
          <w:tcPr>
            <w:tcW w:w="408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四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五</w:t>
            </w:r>
          </w:p>
        </w:tc>
        <w:tc>
          <w:tcPr>
            <w:tcW w:w="408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六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七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八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九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十</w:t>
            </w:r>
          </w:p>
        </w:tc>
        <w:tc>
          <w:tcPr>
            <w:tcW w:w="4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2252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</w:tr>
      <w:tr w:rsidR="002252DA" w:rsidTr="00E909E8">
        <w:trPr>
          <w:trHeight w:hRule="exact" w:val="907"/>
        </w:trPr>
        <w:tc>
          <w:tcPr>
            <w:tcW w:w="13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2252DA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時    間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    期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08:</w:t>
            </w:r>
            <w:r>
              <w:rPr>
                <w:rFonts w:eastAsia="標楷體" w:hint="eastAsia"/>
                <w:color w:val="000000"/>
                <w:sz w:val="22"/>
              </w:rPr>
              <w:t>2</w:t>
            </w:r>
            <w:r>
              <w:rPr>
                <w:rFonts w:eastAsia="標楷體"/>
                <w:color w:val="000000"/>
                <w:sz w:val="22"/>
              </w:rPr>
              <w:t>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09:05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09:10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09:55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10:00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10:45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10:50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11:35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11:40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12:25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12:30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13:15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13:20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14:05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14:10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14:55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15:00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15:45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15:50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|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16:35</w:t>
            </w:r>
          </w:p>
        </w:tc>
        <w:tc>
          <w:tcPr>
            <w:tcW w:w="40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2252D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16</w:t>
            </w:r>
            <w:r>
              <w:rPr>
                <w:rFonts w:eastAsia="標楷體" w:hint="eastAsia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40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│</w:t>
            </w:r>
          </w:p>
          <w:p w:rsidR="002252DA" w:rsidRDefault="002252DA" w:rsidP="002252D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17</w:t>
            </w:r>
            <w:r>
              <w:rPr>
                <w:rFonts w:eastAsia="標楷體" w:hint="eastAsia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25</w:t>
            </w:r>
          </w:p>
        </w:tc>
      </w:tr>
      <w:tr w:rsidR="004D7363" w:rsidTr="00746C39">
        <w:trPr>
          <w:trHeight w:hRule="exact" w:val="454"/>
        </w:trPr>
        <w:tc>
          <w:tcPr>
            <w:tcW w:w="13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14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109.05.30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109.05.31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B055AB">
        <w:trPr>
          <w:trHeight w:hRule="exact" w:val="454"/>
        </w:trPr>
        <w:tc>
          <w:tcPr>
            <w:tcW w:w="133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15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109.06.06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  <w:tc>
          <w:tcPr>
            <w:tcW w:w="408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109.06.07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3D4FBD">
        <w:trPr>
          <w:trHeight w:hRule="exact" w:val="454"/>
        </w:trPr>
        <w:tc>
          <w:tcPr>
            <w:tcW w:w="133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16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109.06.13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109.06.14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3D4FBD">
        <w:trPr>
          <w:trHeight w:hRule="exact" w:val="454"/>
        </w:trPr>
        <w:tc>
          <w:tcPr>
            <w:tcW w:w="133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17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109.06.20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363" w:rsidRPr="0001286D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4F6228" w:themeColor="accent3" w:themeShade="80"/>
              </w:rPr>
            </w:pPr>
            <w:r w:rsidRPr="000C2765">
              <w:rPr>
                <w:rFonts w:ascii="標楷體" w:eastAsia="標楷體" w:hAnsi="標楷體" w:cs="新細明體" w:hint="eastAsia"/>
                <w:color w:val="4F6228" w:themeColor="accent3" w:themeShade="80"/>
              </w:rPr>
              <w:t>策略管理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109.06.21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4D7363" w:rsidTr="00B055AB">
        <w:trPr>
          <w:trHeight w:hRule="exact" w:val="454"/>
        </w:trPr>
        <w:tc>
          <w:tcPr>
            <w:tcW w:w="133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109.06.27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B050"/>
                <w:sz w:val="2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B050"/>
              </w:rPr>
            </w:pPr>
            <w:r w:rsidRPr="00583C69">
              <w:rPr>
                <w:rFonts w:ascii="標楷體" w:eastAsia="標楷體" w:hAnsi="標楷體" w:cs="新細明體" w:hint="eastAsia"/>
                <w:color w:val="00B050"/>
              </w:rPr>
              <w:t>電腦繪圖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984806" w:themeColor="accent6" w:themeShade="80"/>
              </w:rPr>
            </w:pPr>
            <w:r w:rsidRPr="00583C69">
              <w:rPr>
                <w:rFonts w:ascii="標楷體" w:eastAsia="標楷體" w:hAnsi="標楷體" w:hint="eastAsia"/>
                <w:color w:val="984806" w:themeColor="accent6" w:themeShade="80"/>
              </w:rPr>
              <w:t>電子商務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123242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01286D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3654FB" w:rsidRDefault="004D7363" w:rsidP="004D736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54FB">
              <w:rPr>
                <w:rFonts w:ascii="標楷體" w:eastAsia="標楷體" w:hAnsi="標楷體" w:hint="eastAsia"/>
                <w:sz w:val="22"/>
                <w:szCs w:val="22"/>
              </w:rPr>
              <w:t>通識課程三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  <w:tc>
          <w:tcPr>
            <w:tcW w:w="408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4D7363" w:rsidTr="000C2765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Default="004D7363" w:rsidP="004D7363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7363" w:rsidRPr="00633AA5" w:rsidRDefault="004D7363" w:rsidP="004D7363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109.06.28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網路程式設計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網路程式設計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0C2765" w:rsidRDefault="004D7363" w:rsidP="004D7363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0C27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0099"/>
              </w:rPr>
            </w:pPr>
            <w:r w:rsidRPr="00583C69">
              <w:rPr>
                <w:rFonts w:ascii="標楷體" w:eastAsia="標楷體" w:hAnsi="標楷體" w:cs="新細明體" w:hint="eastAsia"/>
                <w:color w:val="000099"/>
              </w:rPr>
              <w:t>資訊管理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  <w:r w:rsidRPr="00583C69">
              <w:rPr>
                <w:rFonts w:ascii="標楷體" w:eastAsia="標楷體" w:hAnsi="標楷體" w:hint="eastAsia"/>
                <w:color w:val="0070C0"/>
              </w:rPr>
              <w:t>3D電腦動畫</w:t>
            </w:r>
          </w:p>
        </w:tc>
        <w:tc>
          <w:tcPr>
            <w:tcW w:w="4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363" w:rsidRPr="00583C69" w:rsidRDefault="004D7363" w:rsidP="004D7363">
            <w:pPr>
              <w:jc w:val="center"/>
              <w:rPr>
                <w:color w:val="0070C0"/>
              </w:rPr>
            </w:pPr>
          </w:p>
        </w:tc>
      </w:tr>
      <w:tr w:rsidR="00014830" w:rsidTr="00014830">
        <w:trPr>
          <w:trHeight w:hRule="exact" w:val="1535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4830" w:rsidRDefault="00014830" w:rsidP="00014830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867" w:type="pct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830" w:rsidRDefault="00014830" w:rsidP="00014830">
            <w:pPr>
              <w:snapToGrid w:val="0"/>
              <w:spacing w:line="260" w:lineRule="exact"/>
              <w:ind w:left="119" w:rightChars="-33" w:right="-79" w:hangingChars="66" w:hanging="119"/>
              <w:rPr>
                <w:rFonts w:ascii="標楷體" w:eastAsia="標楷體" w:hAnsi="標楷體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§ 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18"/>
                <w:szCs w:val="18"/>
              </w:rPr>
              <w:t>遠距教學課程，上課方式，包括1/3到校實體上課時間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(授課說明、講解、評量及考核..等至少6週時數)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18"/>
                <w:szCs w:val="18"/>
              </w:rPr>
              <w:t>及2/3線上課程時間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(包括師生互動討論、作業、測驗及其他學習活動等，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18"/>
                <w:szCs w:val="18"/>
              </w:rPr>
              <w:t>學生請依教師公告教學計畫書之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遠距課程教學活動規畫表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18"/>
                <w:szCs w:val="18"/>
              </w:rPr>
              <w:t>參與研習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  <w:p w:rsidR="00014830" w:rsidRDefault="00014830" w:rsidP="00014830">
            <w:pPr>
              <w:snapToGrid w:val="0"/>
              <w:spacing w:line="260" w:lineRule="exact"/>
              <w:ind w:rightChars="-33" w:right="-79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§ 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18"/>
                <w:szCs w:val="18"/>
              </w:rPr>
              <w:t>輔助教學課程，上課方式，包括2/3到校實體上課時間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(授課說明、講解、評量及考核..等至少12週時數)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18"/>
                <w:szCs w:val="18"/>
              </w:rPr>
              <w:t>及1/3線上課程時間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(包括師生互動討論、作業、測驗及其他學習活動等，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18"/>
                <w:szCs w:val="18"/>
              </w:rPr>
              <w:t>學生請依教師公告教學計畫書之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遠距課程教學活動規畫表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18"/>
                <w:szCs w:val="18"/>
              </w:rPr>
              <w:t>參與研習。</w:t>
            </w:r>
          </w:p>
          <w:p w:rsidR="00014830" w:rsidRDefault="00014830" w:rsidP="00014830">
            <w:pPr>
              <w:snapToGrid w:val="0"/>
              <w:spacing w:line="260" w:lineRule="exact"/>
              <w:ind w:rightChars="50" w:right="120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§ 期中考由老師自行決定日期及考試；期末考請老師安排在該學科最後一週舉行。</w:t>
            </w:r>
          </w:p>
          <w:p w:rsidR="00014830" w:rsidRDefault="00014830" w:rsidP="00014830">
            <w:pPr>
              <w:snapToGrid w:val="0"/>
              <w:spacing w:line="260" w:lineRule="exact"/>
              <w:ind w:left="119" w:rightChars="50" w:right="120" w:hangingChars="66" w:hanging="119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§ 學期成績請於期末考後三天內上學校網站訊息網登錄，並請將老師簽名的成績資料擲交教務組。</w:t>
            </w:r>
          </w:p>
        </w:tc>
      </w:tr>
      <w:tr w:rsidR="00F5610B" w:rsidTr="00F5610B">
        <w:trPr>
          <w:trHeight w:hRule="exact" w:val="614"/>
        </w:trPr>
        <w:tc>
          <w:tcPr>
            <w:tcW w:w="689" w:type="pct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10B" w:rsidRPr="008C1703" w:rsidRDefault="00F5610B" w:rsidP="00F5610B">
            <w:pPr>
              <w:spacing w:line="300" w:lineRule="exact"/>
              <w:jc w:val="distribute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3426D">
              <w:rPr>
                <w:rFonts w:ascii="標楷體" w:eastAsia="標楷體" w:hAnsi="標楷體"/>
                <w:color w:val="000000"/>
                <w:szCs w:val="24"/>
              </w:rPr>
              <w:t>科目名稱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(必/選修)</w:t>
            </w:r>
          </w:p>
        </w:tc>
        <w:tc>
          <w:tcPr>
            <w:tcW w:w="539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cs="新細明體" w:hint="eastAsia"/>
                <w:color w:val="C00000"/>
              </w:rPr>
              <w:t>電腦繪圖(選</w:t>
            </w: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)</w:t>
            </w:r>
          </w:p>
        </w:tc>
        <w:tc>
          <w:tcPr>
            <w:tcW w:w="538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</w:rPr>
              <w:t>電子商務</w:t>
            </w:r>
            <w:r w:rsidRPr="00B055AB">
              <w:rPr>
                <w:rFonts w:ascii="標楷體" w:eastAsia="標楷體" w:hAnsi="標楷體" w:cs="新細明體" w:hint="eastAsia"/>
                <w:color w:val="000000" w:themeColor="text1"/>
              </w:rPr>
              <w:t>(必</w:t>
            </w: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38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通識課程三</w:t>
            </w:r>
            <w:r w:rsidRPr="00B055AB">
              <w:rPr>
                <w:rFonts w:ascii="標楷體" w:eastAsia="標楷體" w:hAnsi="標楷體" w:cs="新細明體" w:hint="eastAsia"/>
                <w:color w:val="000000" w:themeColor="text1"/>
              </w:rPr>
              <w:t>(必</w:t>
            </w: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41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</w:rPr>
              <w:t>3D電腦動畫</w:t>
            </w:r>
            <w:r w:rsidRPr="00B055AB">
              <w:rPr>
                <w:rFonts w:ascii="標楷體" w:eastAsia="標楷體" w:hAnsi="標楷體" w:cs="新細明體" w:hint="eastAsia"/>
                <w:color w:val="000000" w:themeColor="text1"/>
              </w:rPr>
              <w:t>(必</w:t>
            </w: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3D4FBD" w:rsidP="00F5610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網路程式設計</w:t>
            </w:r>
            <w:r w:rsidR="00F5610B" w:rsidRPr="00D22063">
              <w:rPr>
                <w:rFonts w:ascii="標楷體" w:eastAsia="標楷體" w:hAnsi="標楷體" w:cs="新細明體" w:hint="eastAsia"/>
                <w:color w:val="C00000"/>
              </w:rPr>
              <w:t>(選</w:t>
            </w:r>
            <w:r w:rsidR="00F5610B" w:rsidRPr="00D22063">
              <w:rPr>
                <w:rFonts w:ascii="標楷體" w:eastAsia="標楷體" w:hAnsi="標楷體" w:hint="eastAsia"/>
                <w:color w:val="C00000"/>
                <w:szCs w:val="24"/>
              </w:rPr>
              <w:t>)</w:t>
            </w:r>
          </w:p>
        </w:tc>
        <w:tc>
          <w:tcPr>
            <w:tcW w:w="539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jc w:val="center"/>
              <w:rPr>
                <w:color w:val="C00000"/>
              </w:rPr>
            </w:pPr>
            <w:r w:rsidRPr="00D22063">
              <w:rPr>
                <w:rFonts w:ascii="標楷體" w:eastAsia="標楷體" w:hAnsi="標楷體" w:cs="新細明體" w:hint="eastAsia"/>
                <w:color w:val="C00000"/>
              </w:rPr>
              <w:t>策略管理(選</w:t>
            </w: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jc w:val="center"/>
              <w:rPr>
                <w:color w:val="000000" w:themeColor="text1"/>
              </w:rPr>
            </w:pPr>
            <w:r w:rsidRPr="00B055AB">
              <w:rPr>
                <w:rFonts w:ascii="標楷體" w:eastAsia="標楷體" w:hAnsi="標楷體" w:cs="新細明體" w:hint="eastAsia"/>
                <w:color w:val="000000" w:themeColor="text1"/>
              </w:rPr>
              <w:t>資訊管理(必</w:t>
            </w: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2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10B" w:rsidRPr="008C1703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總學分(必修/選修)</w:t>
            </w:r>
          </w:p>
        </w:tc>
      </w:tr>
      <w:tr w:rsidR="00F5610B" w:rsidTr="00F5610B">
        <w:trPr>
          <w:trHeight w:hRule="exact" w:val="870"/>
        </w:trPr>
        <w:tc>
          <w:tcPr>
            <w:tcW w:w="689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10B" w:rsidRPr="00B06DE7" w:rsidRDefault="00F5610B" w:rsidP="00F5610B">
            <w:pPr>
              <w:spacing w:line="300" w:lineRule="exact"/>
              <w:jc w:val="distribute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上課地點</w:t>
            </w:r>
            <w:r w:rsidRPr="00A3426D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教室編號)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1L303</w:t>
            </w:r>
          </w:p>
        </w:tc>
        <w:tc>
          <w:tcPr>
            <w:tcW w:w="5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1L419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1L303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1B310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7311F8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1</w:t>
            </w:r>
            <w:r w:rsidR="007311F8">
              <w:rPr>
                <w:rFonts w:ascii="標楷體" w:eastAsia="標楷體" w:hAnsi="標楷體"/>
                <w:color w:val="C00000"/>
                <w:szCs w:val="24"/>
              </w:rPr>
              <w:t>H204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201678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1L90</w:t>
            </w:r>
            <w:r w:rsidR="00201678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612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10B" w:rsidRPr="00B06DE7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610B" w:rsidTr="007D531B">
        <w:trPr>
          <w:trHeight w:hRule="exact" w:val="617"/>
        </w:trPr>
        <w:tc>
          <w:tcPr>
            <w:tcW w:w="689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10B" w:rsidRPr="00B06DE7" w:rsidRDefault="00F5610B" w:rsidP="00F5610B">
            <w:pPr>
              <w:spacing w:line="300" w:lineRule="exact"/>
              <w:jc w:val="distribute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3426D">
              <w:rPr>
                <w:rFonts w:ascii="標楷體" w:eastAsia="標楷體" w:hAnsi="標楷體"/>
                <w:color w:val="000000"/>
                <w:szCs w:val="24"/>
              </w:rPr>
              <w:t>學分(時數)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3(3)</w:t>
            </w:r>
          </w:p>
        </w:tc>
        <w:tc>
          <w:tcPr>
            <w:tcW w:w="5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3(3)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2(2)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3(3)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3(3)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jc w:val="center"/>
              <w:rPr>
                <w:color w:val="C00000"/>
              </w:rPr>
            </w:pP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2(2)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jc w:val="center"/>
              <w:rPr>
                <w:color w:val="000000" w:themeColor="text1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2(2)</w:t>
            </w:r>
          </w:p>
        </w:tc>
        <w:tc>
          <w:tcPr>
            <w:tcW w:w="612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10B" w:rsidRPr="00B06DE7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18(10/8)</w:t>
            </w:r>
          </w:p>
        </w:tc>
      </w:tr>
      <w:tr w:rsidR="00F5610B" w:rsidTr="00F5610B">
        <w:trPr>
          <w:trHeight w:hRule="exact" w:val="696"/>
        </w:trPr>
        <w:tc>
          <w:tcPr>
            <w:tcW w:w="689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10B" w:rsidRPr="00B06DE7" w:rsidRDefault="00F5610B" w:rsidP="00F5610B">
            <w:pPr>
              <w:spacing w:line="300" w:lineRule="exact"/>
              <w:jc w:val="distribute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3426D">
              <w:rPr>
                <w:rFonts w:ascii="標楷體" w:eastAsia="標楷體" w:hAnsi="標楷體"/>
                <w:color w:val="000000"/>
                <w:szCs w:val="24"/>
              </w:rPr>
              <w:t>任課教師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hint="eastAsia"/>
                <w:color w:val="C00000"/>
              </w:rPr>
              <w:t>洪志評</w:t>
            </w:r>
          </w:p>
        </w:tc>
        <w:tc>
          <w:tcPr>
            <w:tcW w:w="538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徐慧霞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10B" w:rsidRPr="00B055AB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5AB">
              <w:rPr>
                <w:rFonts w:ascii="標楷體" w:eastAsia="標楷體" w:hAnsi="標楷體" w:hint="eastAsia"/>
                <w:color w:val="000000" w:themeColor="text1"/>
                <w:szCs w:val="24"/>
              </w:rPr>
              <w:t>江達人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10B" w:rsidRPr="00D22063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蕭國裕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10B" w:rsidRPr="00D22063" w:rsidRDefault="005115FF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C00000"/>
                <w:szCs w:val="24"/>
              </w:rPr>
            </w:pPr>
            <w:r w:rsidRPr="00D22063">
              <w:rPr>
                <w:rFonts w:ascii="標楷體" w:eastAsia="標楷體" w:hAnsi="標楷體" w:hint="eastAsia"/>
                <w:color w:val="C00000"/>
                <w:szCs w:val="24"/>
              </w:rPr>
              <w:t>郭光輝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10B" w:rsidRPr="00B055AB" w:rsidRDefault="00EE7964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連振熙</w:t>
            </w:r>
          </w:p>
        </w:tc>
        <w:tc>
          <w:tcPr>
            <w:tcW w:w="612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10B" w:rsidRPr="006A795E" w:rsidRDefault="00F5610B" w:rsidP="00F5610B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F441A" w:rsidRDefault="007F441A" w:rsidP="007A1800"/>
    <w:sectPr w:rsidR="007F441A" w:rsidSect="007A1800">
      <w:pgSz w:w="23814" w:h="16839" w:orient="landscape" w:code="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1E" w:rsidRDefault="0078001E" w:rsidP="007A1800">
      <w:r>
        <w:separator/>
      </w:r>
    </w:p>
  </w:endnote>
  <w:endnote w:type="continuationSeparator" w:id="0">
    <w:p w:rsidR="0078001E" w:rsidRDefault="0078001E" w:rsidP="007A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1E" w:rsidRDefault="0078001E" w:rsidP="007A1800">
      <w:r>
        <w:separator/>
      </w:r>
    </w:p>
  </w:footnote>
  <w:footnote w:type="continuationSeparator" w:id="0">
    <w:p w:rsidR="0078001E" w:rsidRDefault="0078001E" w:rsidP="007A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1A"/>
    <w:rsid w:val="0001286D"/>
    <w:rsid w:val="00012ADA"/>
    <w:rsid w:val="00014830"/>
    <w:rsid w:val="0004228A"/>
    <w:rsid w:val="00053289"/>
    <w:rsid w:val="000623E9"/>
    <w:rsid w:val="00075583"/>
    <w:rsid w:val="000A72EC"/>
    <w:rsid w:val="000C2765"/>
    <w:rsid w:val="000E333E"/>
    <w:rsid w:val="00104EE6"/>
    <w:rsid w:val="00123242"/>
    <w:rsid w:val="00151230"/>
    <w:rsid w:val="001908F4"/>
    <w:rsid w:val="001C5BFA"/>
    <w:rsid w:val="001F2801"/>
    <w:rsid w:val="00201678"/>
    <w:rsid w:val="002252DA"/>
    <w:rsid w:val="00286291"/>
    <w:rsid w:val="00352F5C"/>
    <w:rsid w:val="003654FB"/>
    <w:rsid w:val="00372BBA"/>
    <w:rsid w:val="003A587F"/>
    <w:rsid w:val="003B3417"/>
    <w:rsid w:val="003D4FBD"/>
    <w:rsid w:val="003E259E"/>
    <w:rsid w:val="00402C5E"/>
    <w:rsid w:val="00434707"/>
    <w:rsid w:val="004B095E"/>
    <w:rsid w:val="004D7363"/>
    <w:rsid w:val="004E4A29"/>
    <w:rsid w:val="00500825"/>
    <w:rsid w:val="005115FF"/>
    <w:rsid w:val="005405FC"/>
    <w:rsid w:val="00583C69"/>
    <w:rsid w:val="005B2E81"/>
    <w:rsid w:val="005F12D3"/>
    <w:rsid w:val="00633AA5"/>
    <w:rsid w:val="00652492"/>
    <w:rsid w:val="006F5AA1"/>
    <w:rsid w:val="006F5B07"/>
    <w:rsid w:val="007213A3"/>
    <w:rsid w:val="007311F8"/>
    <w:rsid w:val="0078001E"/>
    <w:rsid w:val="00781017"/>
    <w:rsid w:val="007A1800"/>
    <w:rsid w:val="007A77E3"/>
    <w:rsid w:val="007D531B"/>
    <w:rsid w:val="007D6EC5"/>
    <w:rsid w:val="007F2A90"/>
    <w:rsid w:val="007F441A"/>
    <w:rsid w:val="00802A7E"/>
    <w:rsid w:val="00822722"/>
    <w:rsid w:val="0086378A"/>
    <w:rsid w:val="00881718"/>
    <w:rsid w:val="008C1703"/>
    <w:rsid w:val="009029C7"/>
    <w:rsid w:val="0096400D"/>
    <w:rsid w:val="0096456A"/>
    <w:rsid w:val="00980671"/>
    <w:rsid w:val="009A35FB"/>
    <w:rsid w:val="009A56A5"/>
    <w:rsid w:val="009D3B36"/>
    <w:rsid w:val="009F4C96"/>
    <w:rsid w:val="00A011D0"/>
    <w:rsid w:val="00A461B3"/>
    <w:rsid w:val="00A675B5"/>
    <w:rsid w:val="00A84527"/>
    <w:rsid w:val="00AC07C0"/>
    <w:rsid w:val="00B055AB"/>
    <w:rsid w:val="00B41082"/>
    <w:rsid w:val="00B45A78"/>
    <w:rsid w:val="00B6575E"/>
    <w:rsid w:val="00B65C55"/>
    <w:rsid w:val="00B74EE4"/>
    <w:rsid w:val="00BC66B5"/>
    <w:rsid w:val="00BF09B5"/>
    <w:rsid w:val="00BF51CE"/>
    <w:rsid w:val="00BF74D7"/>
    <w:rsid w:val="00C17CDA"/>
    <w:rsid w:val="00C5088D"/>
    <w:rsid w:val="00C70E44"/>
    <w:rsid w:val="00C73236"/>
    <w:rsid w:val="00C90AE7"/>
    <w:rsid w:val="00CA2AF3"/>
    <w:rsid w:val="00CD4C7F"/>
    <w:rsid w:val="00D051EB"/>
    <w:rsid w:val="00D15317"/>
    <w:rsid w:val="00D179C8"/>
    <w:rsid w:val="00D22063"/>
    <w:rsid w:val="00DA0C75"/>
    <w:rsid w:val="00DB46D6"/>
    <w:rsid w:val="00E12F8C"/>
    <w:rsid w:val="00E23BA9"/>
    <w:rsid w:val="00E32F61"/>
    <w:rsid w:val="00E909E8"/>
    <w:rsid w:val="00E92B1F"/>
    <w:rsid w:val="00EA3DFC"/>
    <w:rsid w:val="00EE7964"/>
    <w:rsid w:val="00EF0F35"/>
    <w:rsid w:val="00F04E46"/>
    <w:rsid w:val="00F5610B"/>
    <w:rsid w:val="00FB710E"/>
    <w:rsid w:val="00FC393D"/>
    <w:rsid w:val="00FD48F0"/>
    <w:rsid w:val="00FD5CA5"/>
    <w:rsid w:val="00FF4037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673767-3695-4240-913A-5F8B08F4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A1800"/>
    <w:rPr>
      <w:kern w:val="2"/>
    </w:rPr>
  </w:style>
  <w:style w:type="paragraph" w:styleId="a6">
    <w:name w:val="footer"/>
    <w:basedOn w:val="a"/>
    <w:link w:val="a7"/>
    <w:uiPriority w:val="99"/>
    <w:unhideWhenUsed/>
    <w:rsid w:val="007A1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A18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C301-30BD-417D-89EE-C7674CFE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2019-12-10T06:50:00Z</dcterms:created>
  <dcterms:modified xsi:type="dcterms:W3CDTF">2020-02-05T06:28:00Z</dcterms:modified>
</cp:coreProperties>
</file>